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TÍTULO (CAIXA ALTA, CENTRALIZADO, NEGRITO, FONTE 12)</w:t>
      </w:r>
    </w:p>
    <w:p w:rsidR="00000000" w:rsidDel="00000000" w:rsidP="00000000" w:rsidRDefault="00000000" w:rsidRPr="00000000" w14:paraId="00000003">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 do Autor</w:t>
      </w:r>
    </w:p>
    <w:p w:rsidR="00000000" w:rsidDel="00000000" w:rsidP="00000000" w:rsidRDefault="00000000" w:rsidRPr="00000000" w14:paraId="00000005">
      <w:pPr>
        <w:spacing w:line="27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RESUMO</w:t>
      </w:r>
    </w:p>
    <w:p w:rsidR="00000000" w:rsidDel="00000000" w:rsidP="00000000" w:rsidRDefault="00000000" w:rsidRPr="00000000" w14:paraId="00000007">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Resumo entre 300 e 500 palavras para trabalhos científicos.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 palavra.</w:t>
      </w:r>
    </w:p>
    <w:p w:rsidR="00000000" w:rsidDel="00000000" w:rsidP="00000000" w:rsidRDefault="00000000" w:rsidRPr="00000000" w14:paraId="00000009">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Palavras-chaves: inclusão de palavras-chaves que representem a totalidade do artigo, entre três e cinco palavras. </w:t>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